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4F" w:rsidRPr="00D92720" w:rsidRDefault="0047384F" w:rsidP="0047384F">
      <w:pPr>
        <w:tabs>
          <w:tab w:val="left" w:pos="3969"/>
        </w:tabs>
        <w:spacing w:line="200" w:lineRule="atLeast"/>
        <w:jc w:val="center"/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</w:pPr>
      <w:bookmarkStart w:id="0" w:name="_GoBack"/>
      <w:bookmarkEnd w:id="0"/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>УПРАВЛЕНИЕ ОБРАЗОВАНИЯ ГОРОДА РОСТОВА-НА-ДОНУ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Муниципальное  БЮДЖЕТНОЕ общеобразовательное учреждение ГОРОДА  РОСТОВА-НА-ДОНУ 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«Гимназия № 118 </w:t>
      </w: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ИМЕНИ</w:t>
      </w:r>
      <w:r w:rsidRPr="00D92720">
        <w:rPr>
          <w:rFonts w:ascii="Times New Roman" w:eastAsia="Calibri" w:hAnsi="Times New Roman" w:cs="Calibri"/>
          <w:b/>
          <w:caps/>
          <w:sz w:val="24"/>
          <w:szCs w:val="24"/>
          <w:lang w:eastAsia="zh-CN"/>
        </w:rPr>
        <w:t xml:space="preserve"> ВАЛЕРИЯ НИКОЛАЕВИЧА Цыганова»</w:t>
      </w:r>
    </w:p>
    <w:p w:rsidR="0047384F" w:rsidRPr="00D92720" w:rsidRDefault="0047384F" w:rsidP="0047384F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344113, г. Ростов-на-Дону, ул. Орбитальная 26/1                            тел./факс 233-31-55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rPr>
          <w:rFonts w:ascii="Times New Roman" w:eastAsia="Calibri" w:hAnsi="Times New Roman" w:cs="Calibri"/>
          <w:sz w:val="32"/>
          <w:szCs w:val="32"/>
          <w:lang w:eastAsia="zh-CN"/>
        </w:rPr>
      </w:pPr>
      <w:r w:rsidRPr="00D927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9272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495" w:type="dxa"/>
        <w:tblLayout w:type="fixed"/>
        <w:tblLook w:val="0000" w:firstRow="0" w:lastRow="0" w:firstColumn="0" w:lastColumn="0" w:noHBand="0" w:noVBand="0"/>
      </w:tblPr>
      <w:tblGrid>
        <w:gridCol w:w="7394"/>
      </w:tblGrid>
      <w:tr w:rsidR="0047384F" w:rsidRPr="00D92720" w:rsidTr="00A45629">
        <w:trPr>
          <w:trHeight w:val="2056"/>
        </w:trPr>
        <w:tc>
          <w:tcPr>
            <w:tcW w:w="7394" w:type="dxa"/>
            <w:shd w:val="clear" w:color="auto" w:fill="auto"/>
          </w:tcPr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Calibri" w:hAnsi="Times New Roman" w:cs="Calibri"/>
                <w:sz w:val="32"/>
                <w:szCs w:val="32"/>
                <w:lang w:eastAsia="zh-CN"/>
              </w:rPr>
              <w:tab/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УТВЕРЖДАЮ</w:t>
            </w:r>
          </w:p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______________    Т.С. Балашова</w:t>
            </w:r>
          </w:p>
          <w:p w:rsidR="0047384F" w:rsidRPr="00D92720" w:rsidRDefault="0047384F" w:rsidP="00A45629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Директор МБОУ «Гимназия № 118»</w:t>
            </w:r>
          </w:p>
          <w:p w:rsidR="0047384F" w:rsidRPr="00D92720" w:rsidRDefault="0047384F" w:rsidP="0047384F">
            <w:pPr>
              <w:tabs>
                <w:tab w:val="left" w:pos="1455"/>
                <w:tab w:val="left" w:pos="3969"/>
              </w:tabs>
              <w:suppressAutoHyphens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D9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Приказ № 30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 xml:space="preserve">6 </w:t>
            </w:r>
            <w:r w:rsidRPr="00D92720">
              <w:rPr>
                <w:rFonts w:ascii="Times New Roman" w:eastAsia="Calibri" w:hAnsi="Times New Roman" w:cs="Calibri"/>
                <w:b/>
                <w:sz w:val="24"/>
                <w:szCs w:val="24"/>
                <w:lang w:eastAsia="zh-CN"/>
              </w:rPr>
              <w:t>от 30.08.2023</w:t>
            </w:r>
          </w:p>
        </w:tc>
      </w:tr>
    </w:tbl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Calibri"/>
          <w:b/>
          <w:bCs/>
          <w:color w:val="004586"/>
          <w:sz w:val="40"/>
          <w:szCs w:val="40"/>
          <w:lang w:eastAsia="zh-CN"/>
        </w:rPr>
        <w:t xml:space="preserve">План </w:t>
      </w:r>
      <w:r>
        <w:rPr>
          <w:rFonts w:ascii="Times New Roman" w:eastAsia="Times New Roman" w:hAnsi="Times New Roman" w:cs="Calibri"/>
          <w:b/>
          <w:bCs/>
          <w:color w:val="004586"/>
          <w:sz w:val="40"/>
          <w:szCs w:val="40"/>
          <w:lang w:eastAsia="zh-CN"/>
        </w:rPr>
        <w:t>по формированию функциональной грамотности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Times New Roman"/>
          <w:b/>
          <w:color w:val="004586"/>
          <w:sz w:val="40"/>
          <w:szCs w:val="40"/>
          <w:lang w:eastAsia="zh-CN"/>
        </w:rPr>
        <w:t xml:space="preserve">  </w:t>
      </w:r>
      <w:r w:rsidRPr="00D92720"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  <w:t xml:space="preserve">муниципального бюджетного общеобразовательного учреждения города Ростова-на-Дону «Гимназия № 118 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Times New Roman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  <w:t>имени  Валерия Николаевича Цыганова»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  <w:r w:rsidRPr="00D92720">
        <w:rPr>
          <w:rFonts w:ascii="Times New Roman" w:eastAsia="Times New Roman" w:hAnsi="Times New Roman" w:cs="Calibri"/>
          <w:b/>
          <w:color w:val="004586"/>
          <w:sz w:val="40"/>
          <w:szCs w:val="40"/>
          <w:lang w:eastAsia="zh-CN"/>
        </w:rPr>
        <w:t>на 2023-2024 учебный год</w:t>
      </w:r>
    </w:p>
    <w:p w:rsidR="0047384F" w:rsidRPr="00D92720" w:rsidRDefault="0047384F" w:rsidP="0047384F">
      <w:pPr>
        <w:tabs>
          <w:tab w:val="left" w:pos="3969"/>
        </w:tabs>
        <w:suppressAutoHyphens/>
        <w:spacing w:after="0" w:line="200" w:lineRule="atLeast"/>
        <w:jc w:val="center"/>
        <w:rPr>
          <w:rFonts w:ascii="Times New Roman" w:eastAsia="Calibri" w:hAnsi="Times New Roman" w:cs="Calibri"/>
          <w:b/>
          <w:color w:val="004586"/>
          <w:sz w:val="40"/>
          <w:szCs w:val="40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b/>
          <w:color w:val="004586"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3969"/>
        </w:tabs>
        <w:suppressAutoHyphens/>
        <w:spacing w:line="360" w:lineRule="auto"/>
        <w:jc w:val="center"/>
        <w:rPr>
          <w:rFonts w:ascii="Times New Roman" w:eastAsia="Calibri" w:hAnsi="Times New Roman" w:cs="Calibri"/>
          <w:color w:val="004586"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32"/>
          <w:szCs w:val="32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обсужден и рекомендован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к утверждению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 xml:space="preserve">Педагогическим советом </w:t>
      </w:r>
    </w:p>
    <w:p w:rsidR="0047384F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 w:rsidRPr="00D92720">
        <w:rPr>
          <w:rFonts w:ascii="Times New Roman" w:eastAsia="Calibri" w:hAnsi="Times New Roman" w:cs="Calibri"/>
          <w:b/>
          <w:sz w:val="24"/>
          <w:szCs w:val="24"/>
          <w:lang w:eastAsia="zh-CN"/>
        </w:rPr>
        <w:t>протокол № 1 от 28 августа 2023 г</w:t>
      </w:r>
    </w:p>
    <w:p w:rsidR="0047384F" w:rsidRPr="00D92720" w:rsidRDefault="0047384F" w:rsidP="0047384F">
      <w:pPr>
        <w:tabs>
          <w:tab w:val="left" w:pos="1455"/>
        </w:tabs>
        <w:suppressAutoHyphens/>
        <w:snapToGrid w:val="0"/>
        <w:spacing w:after="0" w:line="240" w:lineRule="auto"/>
        <w:rPr>
          <w:rFonts w:ascii="Times New Roman" w:eastAsia="Calibri" w:hAnsi="Times New Roman" w:cs="Calibri"/>
          <w:b/>
          <w:sz w:val="40"/>
          <w:szCs w:val="40"/>
          <w:lang w:eastAsia="zh-CN"/>
        </w:rPr>
      </w:pP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 создать условия для формирования функциональной грамотности (читательской,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математической, естественно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sz w:val="24"/>
          <w:szCs w:val="24"/>
        </w:rPr>
        <w:t>, финансовой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критического и креативного мышления, глобальных компетенций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среди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№ 118»» 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актуализации межпредметных связей в образовательном процессе.</w:t>
      </w: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подходами к формированию и оценке функциональной грамотности и банком открытых заданий для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Провести диагностику сформированности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Пополнить и актуализировать банк заданий и межпредметных технологий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Улучшить качество внеурочной и внеклассной работы.</w:t>
      </w:r>
    </w:p>
    <w:p w:rsidR="0047384F" w:rsidRPr="00AF5FC0" w:rsidRDefault="0047384F" w:rsidP="004738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Разработка модели формирования функциональной грамотности педагогами школы.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Пополненный и актуализированный банк заданий и межпредметных технологий для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47384F" w:rsidRPr="00AF5FC0" w:rsidRDefault="0047384F" w:rsidP="004738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FC0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образования.</w:t>
      </w:r>
    </w:p>
    <w:tbl>
      <w:tblPr>
        <w:tblW w:w="5401" w:type="pct"/>
        <w:tblCellSpacing w:w="15" w:type="dxa"/>
        <w:tblInd w:w="-2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867"/>
        <w:gridCol w:w="1355"/>
        <w:gridCol w:w="3091"/>
        <w:gridCol w:w="2473"/>
      </w:tblGrid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 мероприятия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1. Подготовительный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разделы ООП с учетом подходов и требований новых ФГОС ООО и НОО по формированию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 с учетом подходов и требований ФГОС-2021 по формированию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руководители рабочих групп педагогов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гимназической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Внутригимназическая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локальных актов, обеспечивающих реализацию плана по формированию функциональной грамотности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планах внеурочной деятельности ООП НОО и ООО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Август–сентябрь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Октябрь–декабрь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председатель совета родителей, классные руководители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информационно-справочного раздела «Функциональная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грамотность» на сайте школы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технический специалист, классные руководители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 актуализация банка оценочных материалов 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Актуализированный и пополненный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гимназический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 оценочных материалов 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руководители МО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инструктивных совещаний по вопросам формирования и оценки функциональной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гимназистов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2. Практический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учебный процесс практикоориентированных заданий для оценки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итогам посещения уроков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УВР, педагоги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о результатах оценки функциональной грамотности обучающихся 8–9-х классов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курсов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функциональной грамотности обучающихся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47384F" w:rsidRPr="00AF5FC0" w:rsidRDefault="0047384F" w:rsidP="00A4562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«Опыт реализации содержания и форм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активизации межпредметных связей для формирования функциональной грамотности»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обменялись опытом реализации содержания и форм активизации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межпредметных связей для формирования 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МО учителей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уровня сформированности разных видов компетенций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мках функциональной грамотности: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грамотность; 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47384F" w:rsidRPr="00AF5FC0" w:rsidRDefault="0047384F" w:rsidP="00A45629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по результатам контроля уровня сформированности функциональной грамотности обучающихся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групп, обучающиеся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 «Уровень 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4971" w:type="pct"/>
            <w:gridSpan w:val="5"/>
            <w:hideMark/>
          </w:tcPr>
          <w:p w:rsidR="0047384F" w:rsidRPr="00AF5FC0" w:rsidRDefault="0047384F" w:rsidP="00A45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3. Рефлексивно-оценочный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внешних оценочных процедур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47384F" w:rsidRPr="00AF5FC0" w:rsidTr="00A45629">
        <w:trPr>
          <w:tblCellSpacing w:w="15" w:type="dxa"/>
        </w:trPr>
        <w:tc>
          <w:tcPr>
            <w:tcW w:w="19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плана работы, обобщение опыта</w:t>
            </w:r>
          </w:p>
        </w:tc>
        <w:tc>
          <w:tcPr>
            <w:tcW w:w="647" w:type="pct"/>
            <w:hideMark/>
          </w:tcPr>
          <w:p w:rsidR="0047384F" w:rsidRPr="00AF5FC0" w:rsidRDefault="0047384F" w:rsidP="00A45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7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директоре, выпуск методического пособия с материалами по реализации плана по формированию </w:t>
            </w: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1155" w:type="pct"/>
            <w:hideMark/>
          </w:tcPr>
          <w:p w:rsidR="0047384F" w:rsidRPr="00AF5FC0" w:rsidRDefault="0047384F" w:rsidP="00A456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руководители рабочих групп</w:t>
            </w:r>
          </w:p>
        </w:tc>
      </w:tr>
    </w:tbl>
    <w:p w:rsidR="00475C5F" w:rsidRDefault="00280B95" w:rsidP="0047384F">
      <w:pPr>
        <w:tabs>
          <w:tab w:val="left" w:pos="3969"/>
        </w:tabs>
        <w:spacing w:line="2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page"/>
      </w:r>
      <w:r w:rsidR="0047384F">
        <w:lastRenderedPageBreak/>
        <w:t xml:space="preserve"> </w:t>
      </w:r>
    </w:p>
    <w:sectPr w:rsidR="00475C5F" w:rsidSect="0047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86E"/>
    <w:multiLevelType w:val="multilevel"/>
    <w:tmpl w:val="D55C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51E20"/>
    <w:multiLevelType w:val="multilevel"/>
    <w:tmpl w:val="BCF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E208D"/>
    <w:multiLevelType w:val="multilevel"/>
    <w:tmpl w:val="E90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E61D6"/>
    <w:multiLevelType w:val="multilevel"/>
    <w:tmpl w:val="22B4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C0"/>
    <w:rsid w:val="001E77F2"/>
    <w:rsid w:val="00280B95"/>
    <w:rsid w:val="0047384F"/>
    <w:rsid w:val="00475C5F"/>
    <w:rsid w:val="0054785A"/>
    <w:rsid w:val="005B3448"/>
    <w:rsid w:val="00983EEB"/>
    <w:rsid w:val="00AF5FC0"/>
    <w:rsid w:val="00D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FC0"/>
    <w:rPr>
      <w:b/>
      <w:bCs/>
    </w:rPr>
  </w:style>
  <w:style w:type="character" w:customStyle="1" w:styleId="fill">
    <w:name w:val="fill"/>
    <w:basedOn w:val="a0"/>
    <w:rsid w:val="00AF5FC0"/>
  </w:style>
  <w:style w:type="paragraph" w:styleId="a5">
    <w:name w:val="Balloon Text"/>
    <w:basedOn w:val="a"/>
    <w:link w:val="a6"/>
    <w:uiPriority w:val="99"/>
    <w:semiHidden/>
    <w:unhideWhenUsed/>
    <w:rsid w:val="002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FC0"/>
    <w:rPr>
      <w:b/>
      <w:bCs/>
    </w:rPr>
  </w:style>
  <w:style w:type="character" w:customStyle="1" w:styleId="fill">
    <w:name w:val="fill"/>
    <w:basedOn w:val="a0"/>
    <w:rsid w:val="00AF5FC0"/>
  </w:style>
  <w:style w:type="paragraph" w:styleId="a5">
    <w:name w:val="Balloon Text"/>
    <w:basedOn w:val="a"/>
    <w:link w:val="a6"/>
    <w:uiPriority w:val="99"/>
    <w:semiHidden/>
    <w:unhideWhenUsed/>
    <w:rsid w:val="002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"Юридическая Гимназия им. М.М. Сперанского"</Company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2022-07-15T12:17:00Z</cp:lastPrinted>
  <dcterms:created xsi:type="dcterms:W3CDTF">2023-11-16T13:27:00Z</dcterms:created>
  <dcterms:modified xsi:type="dcterms:W3CDTF">2023-11-16T13:27:00Z</dcterms:modified>
</cp:coreProperties>
</file>